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16A6D" w14:textId="14DABC87" w:rsidR="00FF785A" w:rsidRPr="009D3B9E" w:rsidRDefault="00FB6819" w:rsidP="1460F10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University of Auckland CUP</w:t>
      </w:r>
      <w:r w:rsidR="1460F10B" w:rsidRPr="1460F10B">
        <w:rPr>
          <w:sz w:val="24"/>
          <w:szCs w:val="24"/>
        </w:rPr>
        <w:t>KS Postgraduate Scholarship</w:t>
      </w:r>
    </w:p>
    <w:p w14:paraId="03D624E3" w14:textId="77777777" w:rsidR="000106BA" w:rsidRPr="009D3B9E" w:rsidRDefault="000106BA" w:rsidP="00B072DE">
      <w:pPr>
        <w:spacing w:after="0" w:line="240" w:lineRule="auto"/>
        <w:rPr>
          <w:sz w:val="24"/>
          <w:szCs w:val="24"/>
        </w:rPr>
      </w:pPr>
    </w:p>
    <w:p w14:paraId="454F5EC4" w14:textId="77777777" w:rsidR="009D3B9E" w:rsidRPr="00B072DE" w:rsidRDefault="00FB6FF4" w:rsidP="00B072D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  <w:highlight w:val="yellow"/>
        </w:rPr>
      </w:pPr>
      <w:r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 xml:space="preserve">PhD and </w:t>
      </w:r>
      <w:r w:rsidR="000106BA"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>MA Scholarship</w:t>
      </w:r>
      <w:r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>s</w:t>
      </w:r>
      <w:r w:rsidR="000106BA"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 xml:space="preserve"> in Korean Studies</w:t>
      </w:r>
      <w:r w:rsidR="009D3B9E"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 xml:space="preserve"> </w:t>
      </w:r>
    </w:p>
    <w:p w14:paraId="7EFC8991" w14:textId="77777777" w:rsidR="000106BA" w:rsidRPr="00B072DE" w:rsidRDefault="000106BA" w:rsidP="00B072D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8"/>
          <w:szCs w:val="28"/>
        </w:rPr>
      </w:pPr>
      <w:r w:rsidRPr="00B072DE">
        <w:rPr>
          <w:rFonts w:cs="Calibri-Bold"/>
          <w:b/>
          <w:bCs/>
          <w:color w:val="000000"/>
          <w:sz w:val="28"/>
          <w:szCs w:val="28"/>
          <w:highlight w:val="yellow"/>
        </w:rPr>
        <w:t>The University of Auckland</w:t>
      </w:r>
    </w:p>
    <w:p w14:paraId="5ADD53CC" w14:textId="77777777" w:rsidR="009D3B9E" w:rsidRDefault="009D3B9E" w:rsidP="00B072D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78454A3" w14:textId="583C8049" w:rsidR="000106BA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F10B">
        <w:rPr>
          <w:rFonts w:ascii="Calibri" w:eastAsia="Calibri" w:hAnsi="Calibri" w:cs="Calibri"/>
          <w:color w:val="000000" w:themeColor="text1"/>
          <w:sz w:val="24"/>
          <w:szCs w:val="24"/>
        </w:rPr>
        <w:t>The University of Auckland invites applications for PhD and MA scholarships that were established in 2013 based on generous support from the Academy of Korean Studies.</w:t>
      </w:r>
    </w:p>
    <w:p w14:paraId="6D398FE8" w14:textId="77777777" w:rsidR="000106BA" w:rsidRDefault="000106BA" w:rsidP="00B072D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462C6D99" w14:textId="74F1F5DA" w:rsidR="00FB0183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F10B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  <w:t xml:space="preserve">Grant amount for scholarships: </w:t>
      </w:r>
      <w:r w:rsidRPr="1460F10B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For PhD scholarship the amount is NZ</w:t>
      </w:r>
      <w:r w:rsidRPr="1460F1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$25,000 per annum; for MA scholarship the amount is up to NZ$30,000 per annum for international students, and up to NZ$10,000 per annum stipend plus compulsory tuition fees for domestic students. </w:t>
      </w:r>
    </w:p>
    <w:p w14:paraId="2345879F" w14:textId="77777777" w:rsidR="00FB0183" w:rsidRPr="009D3B9E" w:rsidRDefault="00FB0183" w:rsidP="1460F10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Calibri-Bold" w:cs="Calibri-Bold"/>
          <w:color w:val="000000" w:themeColor="text1"/>
          <w:sz w:val="24"/>
          <w:szCs w:val="24"/>
        </w:rPr>
      </w:pPr>
      <w:r w:rsidRPr="1460F10B">
        <w:rPr>
          <w:rFonts w:ascii="Calibri-Bold" w:eastAsia="Calibri-Bold" w:hAnsi="Calibri-Bold" w:cs="Calibri-Bold"/>
          <w:b/>
          <w:bCs/>
          <w:color w:val="000000"/>
          <w:sz w:val="24"/>
          <w:szCs w:val="24"/>
        </w:rPr>
        <w:t xml:space="preserve">Durations: </w:t>
      </w:r>
      <w:r w:rsidRPr="1460F10B">
        <w:rPr>
          <w:rFonts w:ascii="Calibri-Bold" w:eastAsia="Calibri-Bold" w:hAnsi="Calibri-Bold" w:cs="Calibri-Bold"/>
          <w:color w:val="000000"/>
          <w:sz w:val="24"/>
          <w:szCs w:val="24"/>
        </w:rPr>
        <w:t>For</w:t>
      </w:r>
      <w:r w:rsidRPr="1460F10B">
        <w:rPr>
          <w:rFonts w:ascii="Calibri-Bold" w:eastAsia="Calibri-Bold" w:hAnsi="Calibri-Bold" w:cs="Calibri-Bold"/>
          <w:b/>
          <w:bCs/>
          <w:color w:val="000000"/>
          <w:sz w:val="24"/>
          <w:szCs w:val="24"/>
        </w:rPr>
        <w:t xml:space="preserve"> </w:t>
      </w:r>
      <w:r w:rsidRPr="1460F10B">
        <w:rPr>
          <w:rFonts w:ascii="Calibri-Bold" w:eastAsia="Calibri-Bold" w:hAnsi="Calibri-Bold" w:cs="Calibri-Bold"/>
          <w:color w:val="000000"/>
          <w:sz w:val="24"/>
          <w:szCs w:val="24"/>
        </w:rPr>
        <w:t xml:space="preserve">PhD up to </w:t>
      </w:r>
      <w:proofErr w:type="gramStart"/>
      <w:r w:rsidRPr="1460F10B">
        <w:rPr>
          <w:rFonts w:ascii="Calibri-Bold" w:eastAsia="Calibri-Bold" w:hAnsi="Calibri-Bold" w:cs="Calibri-Bold"/>
          <w:color w:val="000000"/>
          <w:sz w:val="24"/>
          <w:szCs w:val="24"/>
        </w:rPr>
        <w:t>Three</w:t>
      </w:r>
      <w:proofErr w:type="gramEnd"/>
      <w:r w:rsidRPr="1460F10B">
        <w:rPr>
          <w:rFonts w:ascii="Calibri-Bold" w:eastAsia="Calibri-Bold" w:hAnsi="Calibri-Bold" w:cs="Calibri-Bold"/>
          <w:color w:val="000000"/>
          <w:sz w:val="24"/>
          <w:szCs w:val="24"/>
        </w:rPr>
        <w:t xml:space="preserve"> years, and for MA up to Two years</w:t>
      </w:r>
    </w:p>
    <w:p w14:paraId="4C7D0124" w14:textId="77777777" w:rsidR="00FB0183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F10B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  <w:t xml:space="preserve">Number of Scholarships: </w:t>
      </w:r>
      <w:r w:rsidRPr="1460F10B">
        <w:rPr>
          <w:rFonts w:ascii="Calibri-Bold" w:eastAsia="Calibri-Bold" w:hAnsi="Calibri-Bold" w:cs="Calibri-Bold"/>
          <w:color w:val="000000" w:themeColor="text1"/>
          <w:sz w:val="24"/>
          <w:szCs w:val="24"/>
        </w:rPr>
        <w:t xml:space="preserve">1 or 2 for both PhD and MA </w:t>
      </w:r>
      <w:r w:rsidRPr="1460F10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14:paraId="2DEB4E5E" w14:textId="050AFBA5" w:rsidR="00FB0183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</w:pPr>
      <w:r w:rsidRPr="1460F10B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  <w:t xml:space="preserve">Closing date for application: </w:t>
      </w:r>
      <w:r w:rsidRPr="1460F10B">
        <w:rPr>
          <w:rFonts w:ascii="Calibri-Bold" w:eastAsia="Calibri-Bold" w:hAnsi="Calibri-Bold" w:cs="Calibri-Bold"/>
          <w:color w:val="000000" w:themeColor="text1"/>
          <w:sz w:val="24"/>
          <w:szCs w:val="24"/>
        </w:rPr>
        <w:t>18 October 2015</w:t>
      </w:r>
    </w:p>
    <w:p w14:paraId="4BEA7976" w14:textId="279A0919" w:rsidR="00FB0183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</w:pPr>
      <w:r w:rsidRPr="1460F10B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  <w:t>Commence by:</w:t>
      </w:r>
      <w:r w:rsidRPr="1460F10B">
        <w:rPr>
          <w:rFonts w:ascii="Calibri-Bold" w:eastAsia="Calibri-Bold" w:hAnsi="Calibri-Bold" w:cs="Calibri-Bold"/>
          <w:color w:val="000000" w:themeColor="text1"/>
          <w:sz w:val="24"/>
          <w:szCs w:val="24"/>
        </w:rPr>
        <w:t xml:space="preserve"> It usually opens 6 weeks before the closing date.</w:t>
      </w:r>
    </w:p>
    <w:p w14:paraId="7444F560" w14:textId="77777777" w:rsidR="00FB0183" w:rsidRDefault="00FB0183" w:rsidP="00B072DE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color w:val="000000"/>
          <w:sz w:val="24"/>
          <w:szCs w:val="24"/>
        </w:rPr>
      </w:pPr>
    </w:p>
    <w:p w14:paraId="618B8EE3" w14:textId="70B15332" w:rsidR="00FB0183" w:rsidRPr="009D3B9E" w:rsidRDefault="1460F10B" w:rsidP="1460F10B">
      <w:pPr>
        <w:autoSpaceDE w:val="0"/>
        <w:autoSpaceDN w:val="0"/>
        <w:adjustRightInd w:val="0"/>
        <w:spacing w:after="0" w:line="240" w:lineRule="auto"/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</w:pPr>
      <w:proofErr w:type="gramStart"/>
      <w:r w:rsidRPr="1460F10B">
        <w:rPr>
          <w:rFonts w:ascii="Calibri-Bold" w:eastAsia="Calibri-Bold" w:hAnsi="Calibri-Bold" w:cs="Calibri-Bold"/>
          <w:b/>
          <w:bCs/>
          <w:color w:val="000000" w:themeColor="text1"/>
          <w:sz w:val="24"/>
          <w:szCs w:val="24"/>
        </w:rPr>
        <w:t>Eligibility :</w:t>
      </w:r>
      <w:bookmarkStart w:id="0" w:name="_GoBack"/>
      <w:bookmarkEnd w:id="0"/>
      <w:proofErr w:type="gramEnd"/>
    </w:p>
    <w:p w14:paraId="1611FB80" w14:textId="21CAA533" w:rsidR="00CB6925" w:rsidRDefault="000106BA" w:rsidP="00B15DC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Successful applicants must 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have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outstanding academic record and a minimum academic qualification equivalent to a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>n MA degree (for PhD scholarship)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Bachelor degree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(for MA scholarship). Applicants’ field of study could be in the following fields, but not limited to: anthropology,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politics, 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sociology, ethnomusicology, Korean diaspora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studies, Asian studies or applied </w:t>
      </w:r>
      <w:r w:rsidR="00FB0183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linguistics. </w:t>
      </w:r>
      <w:r w:rsidR="00CB6925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They should have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ability to both access and work with sources written in Korean</w:t>
      </w:r>
      <w:r w:rsidR="00CB6925" w:rsidRPr="1460F10B">
        <w:rPr>
          <w:rFonts w:ascii="Calibri" w:eastAsia="Calibri" w:hAnsi="Calibri" w:cs="Calibri"/>
          <w:color w:val="000000"/>
          <w:sz w:val="24"/>
          <w:szCs w:val="24"/>
        </w:rPr>
        <w:t>. F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or non‐native E</w:t>
      </w:r>
      <w:r w:rsidR="00FE2D9D">
        <w:rPr>
          <w:rFonts w:ascii="Calibri" w:eastAsia="Calibri" w:hAnsi="Calibri" w:cs="Calibri"/>
          <w:color w:val="000000"/>
          <w:sz w:val="24"/>
          <w:szCs w:val="24"/>
        </w:rPr>
        <w:t>nglish speakers, University of Auckland has</w:t>
      </w:r>
      <w:r w:rsidR="00B15DC7">
        <w:rPr>
          <w:rFonts w:ascii="Calibri" w:eastAsia="Calibri" w:hAnsi="Calibri" w:cs="Calibri"/>
          <w:color w:val="000000"/>
          <w:sz w:val="24"/>
          <w:szCs w:val="24"/>
        </w:rPr>
        <w:t xml:space="preserve"> English language requirements.</w:t>
      </w:r>
    </w:p>
    <w:p w14:paraId="3898B09D" w14:textId="77777777" w:rsidR="00CB6925" w:rsidRDefault="000106BA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460F10B"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Selection Criteria for MA </w:t>
      </w:r>
    </w:p>
    <w:p w14:paraId="0C1D5F37" w14:textId="2ABA3318" w:rsidR="00CB6925" w:rsidRDefault="1460F10B" w:rsidP="1460F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5"/>
        <w:rPr>
          <w:sz w:val="24"/>
          <w:szCs w:val="24"/>
        </w:rPr>
      </w:pPr>
      <w:r w:rsidRPr="1460F10B">
        <w:rPr>
          <w:sz w:val="24"/>
          <w:szCs w:val="24"/>
        </w:rPr>
        <w:t>The basis of selection will be academic merit (Academic merit is assessed by the GPA or GPE obtained over the applicant's most recent two years of full-time graded study (or equivalent)and endorsement by the host academic unit.</w:t>
      </w:r>
    </w:p>
    <w:p w14:paraId="1F084807" w14:textId="77777777" w:rsidR="00CB6925" w:rsidRDefault="000106BA" w:rsidP="1460F10B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1460F10B">
        <w:rPr>
          <w:b/>
          <w:bCs/>
          <w:color w:val="000000"/>
          <w:sz w:val="24"/>
          <w:szCs w:val="24"/>
        </w:rPr>
        <w:t>Selection Criteria for PhD</w:t>
      </w:r>
    </w:p>
    <w:p w14:paraId="62471C2C" w14:textId="1769D721" w:rsidR="00CB6925" w:rsidRDefault="1460F10B" w:rsidP="1460F1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25"/>
      </w:pPr>
      <w:r w:rsidRPr="1460F10B">
        <w:rPr>
          <w:sz w:val="24"/>
          <w:szCs w:val="24"/>
        </w:rPr>
        <w:t>The basis of selection will be academic merit, research ability and the quality and nature of the applicant's proposed research as demonstrated by a 3,000 word research proposal.</w:t>
      </w:r>
    </w:p>
    <w:p w14:paraId="6E7BA0E9" w14:textId="7CAC46B5" w:rsidR="00CB6925" w:rsidRDefault="1460F10B" w:rsidP="1460F10B">
      <w:pPr>
        <w:autoSpaceDE w:val="0"/>
        <w:autoSpaceDN w:val="0"/>
        <w:adjustRightInd w:val="0"/>
        <w:spacing w:after="0" w:line="240" w:lineRule="auto"/>
        <w:ind w:left="225"/>
      </w:pPr>
      <w:r w:rsidRPr="1460F10B">
        <w:rPr>
          <w:sz w:val="24"/>
          <w:szCs w:val="24"/>
        </w:rPr>
        <w:t>*NOTE: Candidates must always refer to the regulations for comprehensive details about selection.</w:t>
      </w:r>
    </w:p>
    <w:p w14:paraId="30ACEB93" w14:textId="77777777" w:rsidR="00CB6925" w:rsidRDefault="00CB6925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8ECE5E9" w14:textId="4443E972" w:rsidR="00CB6925" w:rsidRDefault="1460F10B" w:rsidP="00B072DE">
      <w:pPr>
        <w:autoSpaceDE w:val="0"/>
        <w:autoSpaceDN w:val="0"/>
        <w:adjustRightInd w:val="0"/>
        <w:spacing w:after="0" w:line="240" w:lineRule="auto"/>
      </w:pPr>
      <w:r w:rsidRPr="1460F10B">
        <w:rPr>
          <w:b/>
          <w:bCs/>
          <w:color w:val="000000" w:themeColor="text1"/>
          <w:sz w:val="24"/>
          <w:szCs w:val="24"/>
        </w:rPr>
        <w:t>How do students apply?</w:t>
      </w:r>
      <w:r w:rsidR="000106BA">
        <w:br/>
      </w:r>
      <w:r w:rsidRPr="1460F10B">
        <w:rPr>
          <w:color w:val="000000" w:themeColor="text1"/>
          <w:sz w:val="24"/>
          <w:szCs w:val="24"/>
        </w:rPr>
        <w:t xml:space="preserve"> Application can be accessed from The University of Auckland scholarships website </w:t>
      </w:r>
      <w:hyperlink r:id="rId5" w:history="1">
        <w:r w:rsidR="002E6568" w:rsidRPr="00C062A8">
          <w:rPr>
            <w:rStyle w:val="Hyperlink"/>
            <w:sz w:val="24"/>
            <w:szCs w:val="24"/>
          </w:rPr>
          <w:t>http://www.auckland.ac.nz/scholarships</w:t>
        </w:r>
      </w:hyperlink>
      <w:r w:rsidR="002E6568">
        <w:rPr>
          <w:color w:val="000000" w:themeColor="text1"/>
          <w:sz w:val="24"/>
          <w:szCs w:val="24"/>
        </w:rPr>
        <w:t xml:space="preserve"> </w:t>
      </w:r>
    </w:p>
    <w:p w14:paraId="21F95A1E" w14:textId="0EA262AD" w:rsidR="008404D4" w:rsidRDefault="008404D4" w:rsidP="1460F10B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4B3EE688" w14:textId="16F5D46D" w:rsidR="00B072DE" w:rsidRDefault="000106BA" w:rsidP="1460F10B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eastAsia="Calibri" w:hAnsi="Calibri" w:cs="Calibri"/>
          <w:sz w:val="24"/>
          <w:szCs w:val="24"/>
        </w:rPr>
      </w:pPr>
      <w:r w:rsidRPr="1460F10B">
        <w:rPr>
          <w:rFonts w:ascii="Calibri" w:eastAsia="Calibri" w:hAnsi="Calibri" w:cs="Calibri"/>
          <w:color w:val="000000"/>
          <w:sz w:val="24"/>
          <w:szCs w:val="24"/>
        </w:rPr>
        <w:t>For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further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inquiries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on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the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8404D4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postgraduate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scholarship</w:t>
      </w:r>
      <w:r w:rsidR="008404D4" w:rsidRPr="1460F10B">
        <w:rPr>
          <w:rFonts w:ascii="Calibri" w:eastAsia="Calibri" w:hAnsi="Calibri" w:cs="Calibri"/>
          <w:color w:val="000000"/>
          <w:sz w:val="24"/>
          <w:szCs w:val="24"/>
        </w:rPr>
        <w:t>s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please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1460F10B">
        <w:rPr>
          <w:rFonts w:ascii="Calibri" w:eastAsia="Calibri" w:hAnsi="Calibri" w:cs="Calibri"/>
          <w:color w:val="000000"/>
          <w:sz w:val="24"/>
          <w:szCs w:val="24"/>
        </w:rPr>
        <w:t>contact</w:t>
      </w:r>
      <w:r w:rsidR="009D3B9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072DE" w:rsidRPr="1460F10B">
        <w:rPr>
          <w:rFonts w:ascii="Calibri" w:eastAsia="Calibri" w:hAnsi="Calibri" w:cs="Calibri"/>
          <w:color w:val="000000"/>
          <w:sz w:val="24"/>
          <w:szCs w:val="24"/>
        </w:rPr>
        <w:t>Dr.</w:t>
      </w:r>
      <w:proofErr w:type="spellEnd"/>
      <w:r w:rsidR="00B072D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proofErr w:type="spellStart"/>
      <w:r w:rsidR="00B072DE" w:rsidRPr="1460F10B">
        <w:rPr>
          <w:rFonts w:ascii="Calibri" w:eastAsia="Calibri" w:hAnsi="Calibri" w:cs="Calibri"/>
          <w:color w:val="000000"/>
          <w:sz w:val="24"/>
          <w:szCs w:val="24"/>
        </w:rPr>
        <w:t>Ch</w:t>
      </w:r>
      <w:r w:rsidR="002E6568">
        <w:rPr>
          <w:rFonts w:ascii="Calibri" w:eastAsia="Calibri" w:hAnsi="Calibri" w:cs="Calibri"/>
          <w:color w:val="000000"/>
          <w:sz w:val="24"/>
          <w:szCs w:val="24"/>
        </w:rPr>
        <w:t>a</w:t>
      </w:r>
      <w:r w:rsidR="00B072DE" w:rsidRPr="1460F10B">
        <w:rPr>
          <w:rFonts w:ascii="Calibri" w:eastAsia="Calibri" w:hAnsi="Calibri" w:cs="Calibri"/>
          <w:color w:val="000000"/>
          <w:sz w:val="24"/>
          <w:szCs w:val="24"/>
        </w:rPr>
        <w:t>ngzoo</w:t>
      </w:r>
      <w:proofErr w:type="spellEnd"/>
      <w:r w:rsidR="00B072DE" w:rsidRPr="1460F10B">
        <w:rPr>
          <w:rFonts w:ascii="Calibri" w:eastAsia="Calibri" w:hAnsi="Calibri" w:cs="Calibri"/>
          <w:color w:val="000000"/>
          <w:sz w:val="24"/>
          <w:szCs w:val="24"/>
        </w:rPr>
        <w:t xml:space="preserve"> Song at </w:t>
      </w:r>
      <w:hyperlink r:id="rId6" w:history="1">
        <w:r w:rsidR="00B072DE" w:rsidRPr="1460F10B">
          <w:rPr>
            <w:rStyle w:val="Hyperlink"/>
            <w:rFonts w:ascii="Calibri" w:eastAsia="Calibri" w:hAnsi="Calibri" w:cs="Calibri"/>
            <w:sz w:val="24"/>
            <w:szCs w:val="24"/>
          </w:rPr>
          <w:t>ch.song@auckland.ac.nz</w:t>
        </w:r>
      </w:hyperlink>
    </w:p>
    <w:p w14:paraId="644405F4" w14:textId="77777777" w:rsidR="00B15DC7" w:rsidRDefault="00B15DC7" w:rsidP="1460F10B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eastAsia="Calibri" w:hAnsi="Calibri" w:cs="Calibri"/>
          <w:sz w:val="24"/>
          <w:szCs w:val="24"/>
        </w:rPr>
      </w:pPr>
    </w:p>
    <w:p w14:paraId="2226A19C" w14:textId="77F672F0" w:rsidR="00B15DC7" w:rsidRPr="00B15DC7" w:rsidRDefault="00B15DC7" w:rsidP="1460F10B">
      <w:pPr>
        <w:autoSpaceDE w:val="0"/>
        <w:autoSpaceDN w:val="0"/>
        <w:adjustRightInd w:val="0"/>
        <w:spacing w:after="0" w:line="240" w:lineRule="auto"/>
        <w:rPr>
          <w:rStyle w:val="Hyperlink"/>
          <w:rFonts w:ascii="Calibri" w:eastAsia="Calibri" w:hAnsi="Calibri" w:cs="Calibri"/>
        </w:rPr>
      </w:pPr>
      <w:r w:rsidRPr="00B15DC7">
        <w:rPr>
          <w:rFonts w:ascii="Calibri" w:eastAsia="Calibri" w:hAnsi="Calibri" w:cs="Calibri"/>
          <w:color w:val="000000"/>
        </w:rPr>
        <w:t>For MA, refer to:</w:t>
      </w:r>
    </w:p>
    <w:p w14:paraId="1244CA1D" w14:textId="239EE792" w:rsidR="1460F10B" w:rsidRPr="00B15DC7" w:rsidRDefault="00B15DC7" w:rsidP="1460F10B">
      <w:pPr>
        <w:spacing w:after="0" w:line="240" w:lineRule="auto"/>
        <w:rPr>
          <w:rFonts w:ascii="Calibri" w:eastAsia="Calibri" w:hAnsi="Calibri" w:cs="Calibri"/>
        </w:rPr>
      </w:pPr>
      <w:hyperlink r:id="rId7" w:history="1">
        <w:r w:rsidRPr="00B15DC7">
          <w:rPr>
            <w:rStyle w:val="Hyperlink"/>
            <w:rFonts w:ascii="Calibri" w:eastAsia="Calibri" w:hAnsi="Calibri" w:cs="Calibri"/>
          </w:rPr>
          <w:t>https://www.auckland.ac.nz/en/for/current-students/cs-scholarships-and-awards/cs-search-for-scholarships-and-awards.html#/detail/500719</w:t>
        </w:r>
      </w:hyperlink>
      <w:r w:rsidRPr="00B15DC7">
        <w:rPr>
          <w:rFonts w:ascii="Calibri" w:eastAsia="Calibri" w:hAnsi="Calibri" w:cs="Calibri"/>
        </w:rPr>
        <w:t xml:space="preserve"> </w:t>
      </w:r>
    </w:p>
    <w:p w14:paraId="693B805C" w14:textId="2AB835D8" w:rsidR="00B15DC7" w:rsidRPr="00B15DC7" w:rsidRDefault="00B15DC7" w:rsidP="1460F10B">
      <w:pPr>
        <w:spacing w:after="0" w:line="240" w:lineRule="auto"/>
        <w:rPr>
          <w:rFonts w:ascii="Calibri" w:eastAsia="Calibri" w:hAnsi="Calibri" w:cs="Calibri"/>
        </w:rPr>
      </w:pPr>
      <w:r w:rsidRPr="00B15DC7">
        <w:rPr>
          <w:rFonts w:ascii="Calibri" w:eastAsia="Calibri" w:hAnsi="Calibri" w:cs="Calibri"/>
        </w:rPr>
        <w:t>For PhD candidates, refer to:</w:t>
      </w:r>
    </w:p>
    <w:p w14:paraId="787F08FA" w14:textId="1A4B021A" w:rsidR="00B072DE" w:rsidRPr="00B15DC7" w:rsidRDefault="00B15DC7" w:rsidP="00B15DC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8" w:history="1">
        <w:r w:rsidRPr="00B15DC7">
          <w:rPr>
            <w:rStyle w:val="Hyperlink"/>
            <w:rFonts w:cs="Calibri"/>
          </w:rPr>
          <w:t>https://www.auckland.ac.nz/en/for/current-students/cs-scholarships-and-awards/cs-search-for-scholarships-and-awards.html#/detail/500718</w:t>
        </w:r>
      </w:hyperlink>
      <w:r w:rsidRPr="00B15DC7">
        <w:rPr>
          <w:rFonts w:cs="Calibri"/>
          <w:color w:val="000000"/>
        </w:rPr>
        <w:t xml:space="preserve"> </w:t>
      </w:r>
    </w:p>
    <w:sectPr w:rsidR="00B072DE" w:rsidRPr="00B15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F5D33"/>
    <w:multiLevelType w:val="hybridMultilevel"/>
    <w:tmpl w:val="EA1CD07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45719"/>
    <w:multiLevelType w:val="hybridMultilevel"/>
    <w:tmpl w:val="5D6687D2"/>
    <w:lvl w:ilvl="0" w:tplc="1480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AA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78D2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D86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564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CD7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F8E2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C0D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A4A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BA"/>
    <w:rsid w:val="000106BA"/>
    <w:rsid w:val="002E6568"/>
    <w:rsid w:val="003C114F"/>
    <w:rsid w:val="00445C96"/>
    <w:rsid w:val="00491C12"/>
    <w:rsid w:val="00782835"/>
    <w:rsid w:val="008404D4"/>
    <w:rsid w:val="009D3B9E"/>
    <w:rsid w:val="00AC4267"/>
    <w:rsid w:val="00AE28CD"/>
    <w:rsid w:val="00B072DE"/>
    <w:rsid w:val="00B15DC7"/>
    <w:rsid w:val="00B72234"/>
    <w:rsid w:val="00C640E8"/>
    <w:rsid w:val="00CB6925"/>
    <w:rsid w:val="00DD0446"/>
    <w:rsid w:val="00FB0183"/>
    <w:rsid w:val="00FB6819"/>
    <w:rsid w:val="00FB6FF4"/>
    <w:rsid w:val="00FE2D9D"/>
    <w:rsid w:val="00FF785A"/>
    <w:rsid w:val="1460F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12DD6"/>
  <w15:docId w15:val="{A6D6ACB7-243A-4410-A2C8-F93A8066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0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kland.ac.nz/en/for/current-students/cs-scholarships-and-awards/cs-search-for-scholarships-and-awards.html#/detail/5007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uckland.ac.nz/en/for/current-students/cs-scholarships-and-awards/cs-search-for-scholarships-and-awards.html#/detail/5007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.song@auckland.ac.nz" TargetMode="External"/><Relationship Id="rId5" Type="http://schemas.openxmlformats.org/officeDocument/2006/relationships/hyperlink" Target="http://www.auckland.ac.nz/scholarship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Changzoo</dc:creator>
  <cp:lastModifiedBy>Elle Park</cp:lastModifiedBy>
  <cp:revision>7</cp:revision>
  <dcterms:created xsi:type="dcterms:W3CDTF">2015-09-07T05:09:00Z</dcterms:created>
  <dcterms:modified xsi:type="dcterms:W3CDTF">2015-09-08T01:50:00Z</dcterms:modified>
</cp:coreProperties>
</file>