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384D" w14:textId="0956B166" w:rsidR="005B702B" w:rsidRPr="00454621" w:rsidRDefault="005B702B" w:rsidP="005B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AAG 2017 Call for Paper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Pr</w:t>
      </w:r>
      <w:bookmarkStart w:id="0" w:name="_GoBack"/>
      <w:bookmarkEnd w:id="0"/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oposals</w:t>
      </w:r>
    </w:p>
    <w:p w14:paraId="337B60BE" w14:textId="1F3B3051" w:rsidR="00454621" w:rsidRPr="00454621" w:rsidRDefault="005B702B" w:rsidP="00454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The Ores of War:  Min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ing, Resource Frontiers, and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Histories of Industry and I</w:t>
      </w:r>
      <w:r w:rsidR="002E10C1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mperialism</w:t>
      </w:r>
    </w:p>
    <w:p w14:paraId="001EF81F" w14:textId="66D8F88C" w:rsidR="002E10C1" w:rsidRPr="00454621" w:rsidRDefault="00454621" w:rsidP="002E10C1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Rare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Earths, </w:t>
      </w:r>
      <w:proofErr w:type="spellStart"/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Coltan</w:t>
      </w:r>
      <w:proofErr w:type="spellEnd"/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, Radio-Nucleotides and Radioactive metals are among the most coveted and contested materials on our Planet.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These elements, and the geological substrata which they are found, have formed the mater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 xml:space="preserve">ial basis of competing imperial, colonial and post-colonial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adventures in far-flung corners of the world in the race to make weapons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 xml:space="preserve">and security infrastructures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more durable, long-range, and deadly.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They are conceptualised as dangerous, unstable, and threatening and also subject to unprecedented demand in our contemporary era. Public presentation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s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of this demand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tend to emphasize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the progressive products of consumer capitalism and social-democracy, such as mobile phones, renewable energy technologies, and equipment for both space exploration and advanced medical care, while criticisms concern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the hazards of violence, pollution,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and possible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threats to regional or national security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.  In many cases, both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positive and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negative perspectives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frame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these materials and their collection or coveting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as a decidedly con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temporary problem, unique to our contemporary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context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of technological progress, climate crisis, and geopolitical instability. </w:t>
      </w:r>
    </w:p>
    <w:p w14:paraId="3F217B9A" w14:textId="67BB3006" w:rsidR="002E10C1" w:rsidRPr="00454621" w:rsidRDefault="008C78C4" w:rsidP="002E10C1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Of course our collective present is in reality certainly not the only moment in which these complicated ores and isotopes have been sought or desired. Accordingly these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sessions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examine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colonial and post-WWII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covert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 xml:space="preserve"> and public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initiatives on the part of multiple competing powers to acquire these critical materials. 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Data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revealing the work of militaries, imperial and post-imperial states and the private sector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in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the exploration, exploitation, capture and accumulation of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these materials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globally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tends to reside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in the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often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difficult to access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documen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tary and archival milieu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surrounding colonial developmental agendas, war,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geology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and geodesy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. Papers will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consider the temporal, geographic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, epistemological,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and political resource frontiers in which and at which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these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‘Technology Metals’ have been sought throu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gh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historical 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 xml:space="preserve">and geographic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perspective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s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, to better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contextualise the nexus of in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>terests and actors driving contemporary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forms of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exploration and ex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ploitat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>ion.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Toward that end, pa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pers drawing on oral histories, institutional ethnographies, as well as newly opened or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under-examined archival materials are especially welcome.  </w:t>
      </w:r>
    </w:p>
    <w:p w14:paraId="177C97BF" w14:textId="70087FA5" w:rsidR="008315E6" w:rsidRPr="00454621" w:rsidRDefault="008315E6" w:rsidP="002E10C1">
      <w:p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To be considered for inclusion in these sessions, please direct all queries and abstracts of 200 – 300 words to both session organizers: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</w:p>
    <w:p w14:paraId="75F31511" w14:textId="71E6FB53" w:rsidR="002E10C1" w:rsidRPr="00454621" w:rsidRDefault="002E10C1" w:rsidP="002E10C1">
      <w:p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b/>
          <w:bCs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Dr Rober</w:t>
      </w:r>
      <w:r w:rsidR="003345EB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t Winstanley-Chesters,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Research Fellow, </w:t>
      </w:r>
      <w:r w:rsidR="003345EB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Australian National University, College of Asia and the Pacific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- </w:t>
      </w:r>
      <w:hyperlink r:id="rId5" w:history="1">
        <w:r w:rsidR="003345EB" w:rsidRPr="00E60B22">
          <w:rPr>
            <w:rStyle w:val="Hyperlink"/>
            <w:rFonts w:asciiTheme="minorHAnsi" w:eastAsia="Times New Roman" w:hAnsiTheme="minorHAnsi" w:cs="Times New Roman"/>
            <w:b/>
            <w:bCs/>
            <w:lang w:eastAsia="en-GB"/>
          </w:rPr>
          <w:t>robert.winstanley-chesters@anu.edu.au</w:t>
        </w:r>
      </w:hyperlink>
      <w:r w:rsidR="003345EB">
        <w:rPr>
          <w:rFonts w:asciiTheme="minorHAnsi" w:eastAsia="Times New Roman" w:hAnsiTheme="minorHAnsi" w:cs="Times New Roman"/>
          <w:b/>
          <w:bCs/>
          <w:lang w:eastAsia="en-GB"/>
        </w:rPr>
        <w:t xml:space="preserve"> </w:t>
      </w: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and 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Dr Julie Michelle Klinger, Assistant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Professor of International Relations, Boston University, Frederick S.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Pardee School of Global Studies - </w:t>
      </w:r>
      <w:hyperlink r:id="rId6" w:history="1">
        <w:r w:rsidR="008315E6" w:rsidRPr="00454621">
          <w:rPr>
            <w:rStyle w:val="Hyperlink"/>
            <w:rFonts w:asciiTheme="minorHAnsi" w:eastAsia="Times New Roman" w:hAnsiTheme="minorHAnsi" w:cs="Times New Roman"/>
            <w:b/>
            <w:bCs/>
            <w:lang w:eastAsia="en-GB"/>
          </w:rPr>
          <w:t>jklinger@bu.edu</w:t>
        </w:r>
      </w:hyperlink>
    </w:p>
    <w:p w14:paraId="3DD51695" w14:textId="1BA1947D" w:rsidR="002E10C1" w:rsidRPr="00454621" w:rsidRDefault="002E10C1" w:rsidP="002E10C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>Deadline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for submitting abstracts: </w:t>
      </w:r>
      <w:r w:rsidR="008315E6" w:rsidRPr="00454621">
        <w:rPr>
          <w:rFonts w:asciiTheme="minorHAnsi" w:eastAsia="Times New Roman" w:hAnsiTheme="minorHAnsi" w:cs="Times New Roman"/>
          <w:b/>
          <w:color w:val="000000"/>
          <w:lang w:eastAsia="en-GB"/>
        </w:rPr>
        <w:t>Monday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,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October 17,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2016</w:t>
      </w:r>
    </w:p>
    <w:p w14:paraId="42080AD9" w14:textId="499CC53F" w:rsidR="005B0D14" w:rsidRPr="00454621" w:rsidRDefault="002E10C1" w:rsidP="002E10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> </w:t>
      </w:r>
    </w:p>
    <w:sectPr w:rsidR="005B0D14" w:rsidRPr="00454621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E7"/>
    <w:rsid w:val="000A395C"/>
    <w:rsid w:val="0018108D"/>
    <w:rsid w:val="001C2F45"/>
    <w:rsid w:val="00273123"/>
    <w:rsid w:val="002904E7"/>
    <w:rsid w:val="002A237B"/>
    <w:rsid w:val="002E10C1"/>
    <w:rsid w:val="00304DDA"/>
    <w:rsid w:val="00330467"/>
    <w:rsid w:val="003345EB"/>
    <w:rsid w:val="003400F1"/>
    <w:rsid w:val="003D739B"/>
    <w:rsid w:val="00416AA0"/>
    <w:rsid w:val="00454621"/>
    <w:rsid w:val="005379CD"/>
    <w:rsid w:val="0056264E"/>
    <w:rsid w:val="005B0D14"/>
    <w:rsid w:val="005B52D2"/>
    <w:rsid w:val="005B702B"/>
    <w:rsid w:val="005C0108"/>
    <w:rsid w:val="005C161B"/>
    <w:rsid w:val="005C79E9"/>
    <w:rsid w:val="006422C8"/>
    <w:rsid w:val="006F163E"/>
    <w:rsid w:val="008315E6"/>
    <w:rsid w:val="00873D7B"/>
    <w:rsid w:val="00880119"/>
    <w:rsid w:val="00890E90"/>
    <w:rsid w:val="008C78C4"/>
    <w:rsid w:val="008E13B1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23872"/>
    <w:rsid w:val="00C43089"/>
    <w:rsid w:val="00C65AC6"/>
    <w:rsid w:val="00CA19CD"/>
    <w:rsid w:val="00D00D33"/>
    <w:rsid w:val="00D77CE3"/>
    <w:rsid w:val="00E057DF"/>
    <w:rsid w:val="00E209F2"/>
    <w:rsid w:val="00E56537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F606A"/>
  <w15:docId w15:val="{8EB40707-89EB-470B-8F11-E71688DE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E7"/>
    <w:pPr>
      <w:spacing w:before="120" w:after="0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rFonts w:eastAsiaTheme="minorHAnsi"/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rFonts w:eastAsiaTheme="minorHAnsi"/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  <w:rPr>
      <w:rFonts w:eastAsia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eastAsiaTheme="minorHAns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rFonts w:eastAsiaTheme="minorHAnsi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rFonts w:eastAsiaTheme="minorHAnsi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eastAsiaTheme="minorHAnsi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rFonts w:eastAsia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eastAsiaTheme="minorHAns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08D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8D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9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1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267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4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5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429925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13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528082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21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828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05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56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834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928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346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linger@bu.edu" TargetMode="External"/><Relationship Id="rId5" Type="http://schemas.openxmlformats.org/officeDocument/2006/relationships/hyperlink" Target="mailto:robert.winstanley-chesters@an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Winstanley-Chesters</dc:creator>
  <cp:lastModifiedBy>robert winstanley-chesters</cp:lastModifiedBy>
  <cp:revision>2</cp:revision>
  <dcterms:created xsi:type="dcterms:W3CDTF">2016-09-08T20:01:00Z</dcterms:created>
  <dcterms:modified xsi:type="dcterms:W3CDTF">2016-09-08T20:01:00Z</dcterms:modified>
</cp:coreProperties>
</file>